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3A" w:rsidRDefault="00A8523A" w:rsidP="00A8523A">
      <w:pPr>
        <w:pStyle w:val="a3"/>
        <w:jc w:val="center"/>
        <w:rPr>
          <w:rFonts w:ascii="Times New Roman" w:hAnsi="Times New Roman"/>
          <w:b/>
          <w:sz w:val="28"/>
          <w:szCs w:val="28"/>
        </w:rPr>
      </w:pPr>
      <w:r w:rsidRPr="00A8523A">
        <w:rPr>
          <w:rFonts w:ascii="Times New Roman" w:hAnsi="Times New Roman"/>
          <w:b/>
          <w:sz w:val="28"/>
          <w:szCs w:val="28"/>
        </w:rPr>
        <w:t>Аннотация к программе по астрономии</w:t>
      </w:r>
    </w:p>
    <w:p w:rsidR="00A8523A" w:rsidRPr="00A8523A" w:rsidRDefault="00A8523A" w:rsidP="00A8523A">
      <w:pPr>
        <w:pStyle w:val="a3"/>
        <w:jc w:val="center"/>
        <w:rPr>
          <w:rFonts w:ascii="Times New Roman" w:hAnsi="Times New Roman"/>
          <w:b/>
          <w:sz w:val="28"/>
          <w:szCs w:val="28"/>
        </w:rPr>
      </w:pPr>
    </w:p>
    <w:p w:rsidR="00A8523A" w:rsidRDefault="00A8523A" w:rsidP="00A8523A">
      <w:pPr>
        <w:pStyle w:val="a3"/>
        <w:jc w:val="both"/>
        <w:rPr>
          <w:rFonts w:ascii="Times New Roman" w:hAnsi="Times New Roman"/>
        </w:rPr>
      </w:pPr>
      <w:r>
        <w:rPr>
          <w:rFonts w:ascii="Times New Roman" w:hAnsi="Times New Roman"/>
        </w:rPr>
        <w:t xml:space="preserve">Рабочая программа по астрономии составлена в соответствии </w:t>
      </w:r>
      <w:proofErr w:type="gramStart"/>
      <w:r>
        <w:rPr>
          <w:rFonts w:ascii="Times New Roman" w:hAnsi="Times New Roman"/>
        </w:rPr>
        <w:t>с</w:t>
      </w:r>
      <w:proofErr w:type="gramEnd"/>
      <w:r>
        <w:rPr>
          <w:rFonts w:ascii="Times New Roman" w:hAnsi="Times New Roman"/>
        </w:rPr>
        <w:t>:</w:t>
      </w:r>
    </w:p>
    <w:p w:rsidR="00A8523A" w:rsidRDefault="00A8523A" w:rsidP="00A8523A">
      <w:pPr>
        <w:pStyle w:val="a3"/>
        <w:jc w:val="both"/>
        <w:rPr>
          <w:rFonts w:ascii="Times New Roman" w:hAnsi="Times New Roman"/>
        </w:rPr>
      </w:pPr>
      <w:r>
        <w:rPr>
          <w:rFonts w:ascii="Times New Roman" w:hAnsi="Times New Roman"/>
        </w:rPr>
        <w:t>1.Федеральным компонентом государственного образовательного стандарта начального общего, основного общего, среднего (полного) общего образования, утвержденного Приказом Министерства образования и науки РФ от 05.03. 2004 года № 1089.</w:t>
      </w:r>
    </w:p>
    <w:p w:rsidR="00A8523A" w:rsidRDefault="00A8523A" w:rsidP="00A8523A">
      <w:pPr>
        <w:pStyle w:val="a3"/>
        <w:jc w:val="both"/>
        <w:rPr>
          <w:rFonts w:ascii="Times New Roman" w:eastAsiaTheme="minorHAnsi" w:hAnsi="Times New Roman"/>
        </w:rPr>
      </w:pPr>
      <w:r>
        <w:rPr>
          <w:rFonts w:ascii="Times New Roman" w:hAnsi="Times New Roman"/>
        </w:rPr>
        <w:t xml:space="preserve">2. </w:t>
      </w:r>
      <w:r>
        <w:rPr>
          <w:rFonts w:ascii="Times New Roman" w:eastAsiaTheme="minorHAnsi" w:hAnsi="Times New Roman"/>
        </w:rPr>
        <w:t xml:space="preserve">Рабочей программой  к УМК Б. А. Воронцова-Вельяминова, Е. К. </w:t>
      </w:r>
      <w:proofErr w:type="spellStart"/>
      <w:r>
        <w:rPr>
          <w:rFonts w:ascii="Times New Roman" w:eastAsiaTheme="minorHAnsi" w:hAnsi="Times New Roman"/>
        </w:rPr>
        <w:t>Страута</w:t>
      </w:r>
      <w:proofErr w:type="spellEnd"/>
      <w:proofErr w:type="gramStart"/>
      <w:r>
        <w:rPr>
          <w:rFonts w:ascii="Times New Roman" w:eastAsiaTheme="minorHAnsi" w:hAnsi="Times New Roman"/>
        </w:rPr>
        <w:t xml:space="preserve"> :</w:t>
      </w:r>
      <w:proofErr w:type="gramEnd"/>
      <w:r>
        <w:rPr>
          <w:rFonts w:ascii="Times New Roman" w:eastAsiaTheme="minorHAnsi" w:hAnsi="Times New Roman"/>
        </w:rPr>
        <w:t xml:space="preserve"> учебно-методическое пособие /Е. К. </w:t>
      </w:r>
      <w:proofErr w:type="spellStart"/>
      <w:r>
        <w:rPr>
          <w:rFonts w:ascii="Times New Roman" w:eastAsiaTheme="minorHAnsi" w:hAnsi="Times New Roman"/>
        </w:rPr>
        <w:t>Страут</w:t>
      </w:r>
      <w:proofErr w:type="spellEnd"/>
      <w:r>
        <w:rPr>
          <w:rFonts w:ascii="Times New Roman" w:eastAsiaTheme="minorHAnsi" w:hAnsi="Times New Roman"/>
        </w:rPr>
        <w:t>. — М.</w:t>
      </w:r>
      <w:proofErr w:type="gramStart"/>
      <w:r>
        <w:rPr>
          <w:rFonts w:ascii="Times New Roman" w:eastAsiaTheme="minorHAnsi" w:hAnsi="Times New Roman"/>
        </w:rPr>
        <w:t xml:space="preserve"> :</w:t>
      </w:r>
      <w:proofErr w:type="gramEnd"/>
      <w:r>
        <w:rPr>
          <w:rFonts w:ascii="Times New Roman" w:eastAsiaTheme="minorHAnsi" w:hAnsi="Times New Roman"/>
        </w:rPr>
        <w:t xml:space="preserve"> Дрофа, 2017</w:t>
      </w:r>
    </w:p>
    <w:p w:rsidR="00A8523A" w:rsidRDefault="00A8523A" w:rsidP="00A8523A">
      <w:pPr>
        <w:pStyle w:val="a3"/>
        <w:jc w:val="both"/>
        <w:rPr>
          <w:rFonts w:ascii="Times New Roman" w:hAnsi="Times New Roman"/>
        </w:rPr>
      </w:pPr>
      <w:r>
        <w:rPr>
          <w:rFonts w:ascii="Times New Roman" w:hAnsi="Times New Roman"/>
        </w:rPr>
        <w:t>3. Образовательной программой МБОУ «</w:t>
      </w:r>
      <w:proofErr w:type="spellStart"/>
      <w:r>
        <w:rPr>
          <w:rFonts w:ascii="Times New Roman" w:hAnsi="Times New Roman"/>
        </w:rPr>
        <w:t>Нижнекулойская</w:t>
      </w:r>
      <w:proofErr w:type="spellEnd"/>
      <w:r>
        <w:rPr>
          <w:rFonts w:ascii="Times New Roman" w:hAnsi="Times New Roman"/>
        </w:rPr>
        <w:t xml:space="preserve"> средняя школа».</w:t>
      </w:r>
    </w:p>
    <w:p w:rsidR="00A8523A" w:rsidRDefault="00A8523A" w:rsidP="00A8523A">
      <w:pPr>
        <w:pStyle w:val="a3"/>
        <w:jc w:val="both"/>
        <w:rPr>
          <w:rFonts w:ascii="Times New Roman" w:hAnsi="Times New Roman"/>
        </w:rPr>
      </w:pPr>
      <w:r>
        <w:rPr>
          <w:rFonts w:ascii="Times New Roman" w:hAnsi="Times New Roman"/>
        </w:rPr>
        <w:t>4. Учебным планом МБОУ «</w:t>
      </w:r>
      <w:proofErr w:type="spellStart"/>
      <w:r>
        <w:rPr>
          <w:rFonts w:ascii="Times New Roman" w:hAnsi="Times New Roman"/>
        </w:rPr>
        <w:t>Нижнекулойская</w:t>
      </w:r>
      <w:proofErr w:type="spellEnd"/>
      <w:r>
        <w:rPr>
          <w:rFonts w:ascii="Times New Roman" w:hAnsi="Times New Roman"/>
        </w:rPr>
        <w:t xml:space="preserve"> средняя школа».</w:t>
      </w:r>
    </w:p>
    <w:p w:rsidR="00A8523A" w:rsidRDefault="00A8523A" w:rsidP="00A8523A">
      <w:pPr>
        <w:pStyle w:val="a3"/>
        <w:jc w:val="both"/>
        <w:rPr>
          <w:rFonts w:ascii="Times New Roman" w:hAnsi="Times New Roman"/>
        </w:rPr>
      </w:pPr>
      <w:r>
        <w:rPr>
          <w:rFonts w:ascii="Times New Roman" w:hAnsi="Times New Roman"/>
        </w:rPr>
        <w:t>5. Положением о структуре, порядке, разработки и утверждения рабочих программ по отдельным учебным предметам, дисциплинам, курсам МБОУ «</w:t>
      </w:r>
      <w:proofErr w:type="spellStart"/>
      <w:r>
        <w:rPr>
          <w:rFonts w:ascii="Times New Roman" w:hAnsi="Times New Roman"/>
        </w:rPr>
        <w:t>Нижнекулойская</w:t>
      </w:r>
      <w:proofErr w:type="spellEnd"/>
      <w:r>
        <w:rPr>
          <w:rFonts w:ascii="Times New Roman" w:hAnsi="Times New Roman"/>
        </w:rPr>
        <w:t xml:space="preserve"> средняя школа».</w:t>
      </w:r>
    </w:p>
    <w:p w:rsidR="00A8523A" w:rsidRDefault="00A8523A" w:rsidP="00A8523A">
      <w:pPr>
        <w:pStyle w:val="a3"/>
        <w:jc w:val="both"/>
        <w:rPr>
          <w:rFonts w:ascii="Times New Roman" w:hAnsi="Times New Roman"/>
        </w:rPr>
      </w:pPr>
      <w:r>
        <w:rPr>
          <w:rFonts w:ascii="Times New Roman" w:hAnsi="Times New Roman"/>
        </w:rPr>
        <w:t>Таким образом, рабочая программа содействует сохранению единого образовательного пространства, предоставляет широкие возможности для реализации различных подходов к построению учебного курса.</w:t>
      </w:r>
    </w:p>
    <w:p w:rsidR="00A8523A" w:rsidRDefault="00A8523A" w:rsidP="00A8523A">
      <w:pPr>
        <w:pStyle w:val="a3"/>
        <w:jc w:val="both"/>
        <w:rPr>
          <w:rFonts w:ascii="Times New Roman" w:hAnsi="Times New Roman"/>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Общая характеристика учебного предмета</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Астрономия в российской школе всегда рассматривалась как курс, который, завершая физико-математическое образование выпускников средней школы, знакомит их с современными представлениями о строении и эволюции Вселенной и способствует формированию научного мировоззрения. В настоящее время важнейшими задачами астрономии являются формирование представлений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Место предмета в учебном плане</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Изучение курса рассчитано на 34 часов (1 час в неделю). Важную роль в освоении курса играют проводимые во внеурочное время собственные наблюдения учащихся. Специфика планирования этих наблюдений определяется двумя обстоятельствами. Во-первых, они (за исключением наблюдений Солнца) должны проводиться в вечернее или ночное время. Во-вторых, объекты, природа которых изучается на том или ином уроке, могут быть в это время недоступны для наблюдений. При планировании наблюдений этих объектов, в особенности планет, необходимо учитывать условия их видимости.</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sz w:val="24"/>
          <w:szCs w:val="24"/>
        </w:rPr>
      </w:pP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В результате учебно-исследовательской и проектной деятельности </w:t>
      </w:r>
      <w:r>
        <w:rPr>
          <w:rFonts w:ascii="Times New Roman" w:eastAsiaTheme="minorHAnsi" w:hAnsi="Times New Roman" w:cs="Times New Roman"/>
          <w:b/>
          <w:bCs/>
          <w:i/>
          <w:iCs/>
          <w:sz w:val="24"/>
          <w:szCs w:val="24"/>
        </w:rPr>
        <w:t>выпускник получит представление</w:t>
      </w:r>
      <w:r>
        <w:rPr>
          <w:rFonts w:ascii="Times New Roman" w:eastAsiaTheme="minorHAnsi" w:hAnsi="Times New Roman" w:cs="Times New Roman"/>
          <w:sz w:val="24"/>
          <w:szCs w:val="24"/>
        </w:rPr>
        <w:t>:</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о таких понятиях, как </w:t>
      </w:r>
      <w:r>
        <w:rPr>
          <w:rFonts w:ascii="Times New Roman" w:eastAsiaTheme="minorHAnsi" w:hAnsi="Times New Roman" w:cs="Times New Roman"/>
          <w:iCs/>
          <w:sz w:val="24"/>
          <w:szCs w:val="24"/>
          <w:lang w:val="ru-RU" w:bidi="ar-SA"/>
        </w:rPr>
        <w:t>концепция</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научная гипотеза</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метод</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эксперимент</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надежность гипотезы</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модель</w:t>
      </w:r>
      <w:r>
        <w:rPr>
          <w:rFonts w:ascii="Times New Roman" w:eastAsiaTheme="minorHAnsi" w:hAnsi="Times New Roman" w:cs="Times New Roman"/>
          <w:sz w:val="24"/>
          <w:szCs w:val="24"/>
          <w:lang w:val="ru-RU" w:bidi="ar-SA"/>
        </w:rPr>
        <w:t xml:space="preserve">, </w:t>
      </w:r>
      <w:r>
        <w:rPr>
          <w:rFonts w:ascii="Times New Roman" w:eastAsiaTheme="minorHAnsi" w:hAnsi="Times New Roman" w:cs="Times New Roman"/>
          <w:iCs/>
          <w:sz w:val="24"/>
          <w:szCs w:val="24"/>
          <w:lang w:val="ru-RU" w:bidi="ar-SA"/>
        </w:rPr>
        <w:t>метод сбора и метод анализа данных</w:t>
      </w:r>
      <w:r>
        <w:rPr>
          <w:rFonts w:ascii="Times New Roman" w:eastAsiaTheme="minorHAnsi" w:hAnsi="Times New Roman" w:cs="Times New Roman"/>
          <w:sz w:val="24"/>
          <w:szCs w:val="24"/>
          <w:lang w:val="ru-RU" w:bidi="ar-SA"/>
        </w:rPr>
        <w:t>;</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 том, чем отличаются исследования в гуманитарных областях от исследований в естественных науках;</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об истории науки;</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 новейших разработках в области науки и технологий;</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w:t>
      </w:r>
    </w:p>
    <w:p w:rsidR="00A8523A" w:rsidRDefault="00A8523A" w:rsidP="00A8523A">
      <w:pPr>
        <w:pStyle w:val="a4"/>
        <w:numPr>
          <w:ilvl w:val="1"/>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 деятельности организаций, сообществ и</w:t>
      </w:r>
    </w:p>
    <w:p w:rsidR="00A8523A" w:rsidRDefault="00A8523A" w:rsidP="00A8523A">
      <w:pPr>
        <w:pStyle w:val="a4"/>
        <w:numPr>
          <w:ilvl w:val="0"/>
          <w:numId w:val="3"/>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структур, заинтересованных в результатах исследований и предоставляющих ресурсы для проведения исследований и реализации проектов.</w:t>
      </w: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b/>
          <w:bCs/>
          <w:i/>
          <w:iCs/>
          <w:sz w:val="24"/>
          <w:szCs w:val="24"/>
        </w:rPr>
      </w:pP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b/>
          <w:bCs/>
          <w:sz w:val="24"/>
          <w:szCs w:val="24"/>
          <w:lang w:val="en-US"/>
        </w:rPr>
      </w:pPr>
      <w:r>
        <w:rPr>
          <w:rFonts w:ascii="Times New Roman" w:eastAsiaTheme="minorHAnsi" w:hAnsi="Times New Roman" w:cs="Times New Roman"/>
          <w:b/>
          <w:bCs/>
          <w:i/>
          <w:iCs/>
          <w:sz w:val="24"/>
          <w:szCs w:val="24"/>
        </w:rPr>
        <w:lastRenderedPageBreak/>
        <w:t xml:space="preserve">                     Выпускник сможет</w:t>
      </w:r>
      <w:r>
        <w:rPr>
          <w:rFonts w:ascii="Times New Roman" w:eastAsiaTheme="minorHAnsi" w:hAnsi="Times New Roman" w:cs="Times New Roman"/>
          <w:b/>
          <w:bCs/>
          <w:sz w:val="24"/>
          <w:szCs w:val="24"/>
        </w:rPr>
        <w:t>:</w:t>
      </w: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b/>
          <w:bCs/>
          <w:sz w:val="24"/>
          <w:szCs w:val="24"/>
        </w:rPr>
      </w:pPr>
    </w:p>
    <w:p w:rsidR="00A8523A" w:rsidRDefault="00A8523A" w:rsidP="00A8523A">
      <w:pPr>
        <w:pStyle w:val="a4"/>
        <w:numPr>
          <w:ilvl w:val="1"/>
          <w:numId w:val="4"/>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решать задачи, находящиеся на стыке нескольких учебных дисциплин (</w:t>
      </w:r>
      <w:proofErr w:type="spellStart"/>
      <w:r>
        <w:rPr>
          <w:rFonts w:ascii="Times New Roman" w:eastAsiaTheme="minorHAnsi" w:hAnsi="Times New Roman" w:cs="Times New Roman"/>
          <w:sz w:val="24"/>
          <w:szCs w:val="24"/>
          <w:lang w:val="ru-RU" w:bidi="ar-SA"/>
        </w:rPr>
        <w:t>межпредметные</w:t>
      </w:r>
      <w:proofErr w:type="spellEnd"/>
      <w:r>
        <w:rPr>
          <w:rFonts w:ascii="Times New Roman" w:eastAsiaTheme="minorHAnsi" w:hAnsi="Times New Roman" w:cs="Times New Roman"/>
          <w:sz w:val="24"/>
          <w:szCs w:val="24"/>
          <w:lang w:val="ru-RU" w:bidi="ar-SA"/>
        </w:rPr>
        <w:t xml:space="preserve"> задачи);</w:t>
      </w:r>
    </w:p>
    <w:p w:rsidR="00A8523A" w:rsidRDefault="00A8523A" w:rsidP="00A8523A">
      <w:pPr>
        <w:pStyle w:val="a4"/>
        <w:numPr>
          <w:ilvl w:val="1"/>
          <w:numId w:val="4"/>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использовать основной алгоритм исследования при решении своих учебно-познавательных задач;</w:t>
      </w:r>
    </w:p>
    <w:p w:rsidR="00A8523A" w:rsidRDefault="00A8523A" w:rsidP="00A8523A">
      <w:pPr>
        <w:pStyle w:val="a4"/>
        <w:numPr>
          <w:ilvl w:val="1"/>
          <w:numId w:val="4"/>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A8523A" w:rsidRDefault="00A8523A" w:rsidP="00A8523A">
      <w:pPr>
        <w:pStyle w:val="a4"/>
        <w:numPr>
          <w:ilvl w:val="1"/>
          <w:numId w:val="4"/>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использовать элементы математического моделирования при решении исследовательских задач;</w:t>
      </w:r>
    </w:p>
    <w:p w:rsidR="00A8523A" w:rsidRDefault="00A8523A" w:rsidP="00A8523A">
      <w:pPr>
        <w:pStyle w:val="a4"/>
        <w:numPr>
          <w:ilvl w:val="1"/>
          <w:numId w:val="4"/>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использовать элементы математического анализа для интерпретации результатов, полученных в ходе учебно-исследовательской работы.</w:t>
      </w: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sz w:val="24"/>
          <w:szCs w:val="24"/>
        </w:rPr>
      </w:pPr>
    </w:p>
    <w:p w:rsidR="00A8523A" w:rsidRDefault="00A8523A" w:rsidP="00A8523A">
      <w:pPr>
        <w:autoSpaceDE w:val="0"/>
        <w:autoSpaceDN w:val="0"/>
        <w:adjustRightInd w:val="0"/>
        <w:spacing w:after="0" w:line="240" w:lineRule="auto"/>
        <w:ind w:left="567" w:firstLine="426"/>
        <w:jc w:val="both"/>
        <w:rPr>
          <w:rFonts w:ascii="Times New Roman" w:eastAsiaTheme="minorHAnsi" w:hAnsi="Times New Roman" w:cs="Times New Roman"/>
          <w:b/>
          <w:bCs/>
          <w:sz w:val="24"/>
          <w:szCs w:val="24"/>
        </w:rPr>
      </w:pPr>
      <w:r>
        <w:rPr>
          <w:rFonts w:ascii="Times New Roman" w:eastAsiaTheme="minorHAnsi" w:hAnsi="Times New Roman" w:cs="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деятельности </w:t>
      </w:r>
      <w:r>
        <w:rPr>
          <w:rFonts w:ascii="Times New Roman" w:eastAsiaTheme="minorHAnsi" w:hAnsi="Times New Roman" w:cs="Times New Roman"/>
          <w:b/>
          <w:bCs/>
          <w:i/>
          <w:iCs/>
          <w:sz w:val="24"/>
          <w:szCs w:val="24"/>
        </w:rPr>
        <w:t>выпускник научится</w:t>
      </w:r>
      <w:r>
        <w:rPr>
          <w:rFonts w:ascii="Times New Roman" w:eastAsiaTheme="minorHAnsi" w:hAnsi="Times New Roman" w:cs="Times New Roman"/>
          <w:b/>
          <w:bCs/>
          <w:sz w:val="24"/>
          <w:szCs w:val="24"/>
        </w:rPr>
        <w:t>:</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оценивать ресурсы, в том числе и нематериальные, такие как время, необходимые для достижения поставленной цели;</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адекватно оценивать риски реализации проекта и проведения исследования и предусматривать пути минимизации этих рисков;</w:t>
      </w:r>
    </w:p>
    <w:p w:rsid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адекватно оценивать последствия реализации своего проекта (изменения, которые он повлечет в жизни других людей, сообществ);</w:t>
      </w:r>
    </w:p>
    <w:p w:rsidR="00A8523A" w:rsidRPr="00A8523A" w:rsidRDefault="00A8523A" w:rsidP="00A8523A">
      <w:pPr>
        <w:pStyle w:val="a4"/>
        <w:numPr>
          <w:ilvl w:val="0"/>
          <w:numId w:val="5"/>
        </w:numPr>
        <w:autoSpaceDE w:val="0"/>
        <w:autoSpaceDN w:val="0"/>
        <w:adjustRightInd w:val="0"/>
        <w:spacing w:before="0" w:after="0" w:line="240" w:lineRule="auto"/>
        <w:ind w:left="567" w:firstLine="426"/>
        <w:jc w:val="both"/>
        <w:rPr>
          <w:rFonts w:ascii="Times New Roman" w:hAnsi="Times New Roman" w:cs="Times New Roman"/>
          <w:b/>
          <w:sz w:val="24"/>
          <w:szCs w:val="24"/>
          <w:lang w:val="ru-RU"/>
        </w:rPr>
      </w:pPr>
      <w:r>
        <w:rPr>
          <w:rFonts w:ascii="Times New Roman" w:eastAsiaTheme="minorHAnsi" w:hAnsi="Times New Roman" w:cs="Times New Roman"/>
          <w:sz w:val="24"/>
          <w:szCs w:val="24"/>
          <w:lang w:val="ru-RU" w:bidi="ar-SA"/>
        </w:rPr>
        <w:t>адекватно оценивать дальнейшее развитие своего проекта или исследования, видеть возможные варианты применения результатов.</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sz w:val="24"/>
          <w:szCs w:val="24"/>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Способы проверки достижения результатов обучения</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При изучении курса осуществляется комплексный контроль знаний и умений учащихся, включающий текущий контроль в процессе изучения материала, рубежный контроль в конце изучения завершенного круга вопросов и итоговый контроль в конце изучения курса. Предполагается сочетание различных форм проверки знаний и умений: устная проверка, тестирование, письменная проверка. </w:t>
      </w:r>
      <w:r>
        <w:rPr>
          <w:rFonts w:ascii="Times New Roman" w:eastAsiaTheme="minorHAnsi" w:hAnsi="Times New Roman" w:cs="Times New Roman"/>
          <w:sz w:val="24"/>
          <w:szCs w:val="24"/>
        </w:rPr>
        <w:lastRenderedPageBreak/>
        <w:t xml:space="preserve">Кроме того, учитывается участие учащихся в дискуссиях при обсуждении выполненных заданий, оцениваются рефераты учащихся и результаты проектной деятельности. </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Достижение предметных результатов обучения контролируется в основном в процессе устной проверки знаний, при выполнении письменных проверочных и контрольных работ, тестов, при проведении наблюдений. Итоговая проверка достижения предметных результатов может быть организована в виде комплексной контрольной работы или зачета. На этом этапе проверки учащиеся защищают рефераты по изученной теме. </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Достижение </w:t>
      </w:r>
      <w:proofErr w:type="spellStart"/>
      <w:r>
        <w:rPr>
          <w:rFonts w:ascii="Times New Roman" w:eastAsiaTheme="minorHAnsi" w:hAnsi="Times New Roman" w:cs="Times New Roman"/>
          <w:sz w:val="24"/>
          <w:szCs w:val="24"/>
        </w:rPr>
        <w:t>метапредметных</w:t>
      </w:r>
      <w:proofErr w:type="spellEnd"/>
      <w:r>
        <w:rPr>
          <w:rFonts w:ascii="Times New Roman" w:eastAsiaTheme="minorHAnsi" w:hAnsi="Times New Roman" w:cs="Times New Roman"/>
          <w:sz w:val="24"/>
          <w:szCs w:val="24"/>
        </w:rPr>
        <w:t xml:space="preserve"> результатов контролируется в процессе выполнения учащимися наблюдений. При этом отслеживается: умение учащихся поставить цель наблюдения, подобрать приборы, составить план выполнения наблюдения, представить результаты работы, сделать выводы, умение пользоваться измерительными приборами, оценивать погрешность измерения, записывать результат измерения с учетом погрешности, видеть возможности уменьшения погрешностей измерения. Кроме того, </w:t>
      </w:r>
      <w:proofErr w:type="spellStart"/>
      <w:r>
        <w:rPr>
          <w:rFonts w:ascii="Times New Roman" w:eastAsiaTheme="minorHAnsi" w:hAnsi="Times New Roman" w:cs="Times New Roman"/>
          <w:sz w:val="24"/>
          <w:szCs w:val="24"/>
        </w:rPr>
        <w:t>метапредметные</w:t>
      </w:r>
      <w:proofErr w:type="spellEnd"/>
      <w:r>
        <w:rPr>
          <w:rFonts w:ascii="Times New Roman" w:eastAsiaTheme="minorHAnsi" w:hAnsi="Times New Roman" w:cs="Times New Roman"/>
          <w:sz w:val="24"/>
          <w:szCs w:val="24"/>
        </w:rPr>
        <w:t xml:space="preserve"> результаты контролируются при подготовке учащимися сообщений, рефератов, проектов и их презентации. Оценивается умение работать с информацией, представленной в разной форме, умение в области ИКТ, умение установить </w:t>
      </w:r>
      <w:proofErr w:type="spellStart"/>
      <w:r>
        <w:rPr>
          <w:rFonts w:ascii="Times New Roman" w:eastAsiaTheme="minorHAnsi" w:hAnsi="Times New Roman" w:cs="Times New Roman"/>
          <w:sz w:val="24"/>
          <w:szCs w:val="24"/>
        </w:rPr>
        <w:t>межпредметные</w:t>
      </w:r>
      <w:proofErr w:type="spellEnd"/>
      <w:r>
        <w:rPr>
          <w:rFonts w:ascii="Times New Roman" w:eastAsiaTheme="minorHAnsi" w:hAnsi="Times New Roman" w:cs="Times New Roman"/>
          <w:sz w:val="24"/>
          <w:szCs w:val="24"/>
        </w:rPr>
        <w:t xml:space="preserve"> связи астрономии с другими предметами (физика, биология, химия, история и др.).</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Личностные результаты обучения учащихся не подлежат количественной оценке, однако дается качественная оценка деятельности и поведения учащихся, которая может быть зафиксирована в </w:t>
      </w:r>
      <w:proofErr w:type="spellStart"/>
      <w:r>
        <w:rPr>
          <w:rFonts w:ascii="Times New Roman" w:eastAsiaTheme="minorHAnsi" w:hAnsi="Times New Roman" w:cs="Times New Roman"/>
          <w:sz w:val="24"/>
          <w:szCs w:val="24"/>
        </w:rPr>
        <w:t>портфолио</w:t>
      </w:r>
      <w:proofErr w:type="spellEnd"/>
      <w:r>
        <w:rPr>
          <w:rFonts w:ascii="Times New Roman" w:eastAsiaTheme="minorHAnsi" w:hAnsi="Times New Roman" w:cs="Times New Roman"/>
          <w:sz w:val="24"/>
          <w:szCs w:val="24"/>
        </w:rPr>
        <w:t xml:space="preserve"> учащегося.</w:t>
      </w:r>
    </w:p>
    <w:p w:rsidR="00A8523A" w:rsidRDefault="00A8523A" w:rsidP="00A8523A">
      <w:pPr>
        <w:autoSpaceDE w:val="0"/>
        <w:autoSpaceDN w:val="0"/>
        <w:adjustRightInd w:val="0"/>
        <w:spacing w:after="0" w:line="240" w:lineRule="auto"/>
        <w:ind w:left="284" w:right="567" w:firstLine="426"/>
        <w:jc w:val="both"/>
        <w:rPr>
          <w:rFonts w:ascii="Times New Roman" w:hAnsi="Times New Roman" w:cs="Times New Roman"/>
          <w:b/>
          <w:sz w:val="24"/>
          <w:szCs w:val="24"/>
          <w:lang w:bidi="en-US"/>
        </w:rPr>
      </w:pPr>
      <w:r>
        <w:rPr>
          <w:rFonts w:ascii="Times New Roman" w:eastAsiaTheme="minorHAnsi" w:hAnsi="Times New Roman" w:cs="Times New Roman"/>
          <w:sz w:val="24"/>
          <w:szCs w:val="24"/>
        </w:rPr>
        <w:t>Возможна разная методика выставления учащимся итоговых оценок при контроле усвоения материала определенной темы. Это может быть традиционная система оценивания, может быть использована рейтинговая система, при которой отдельно выставляются баллы за ответы на уроке, за выполнение заданий и представление их, за письменные контрольные работы, за рефераты и проекты, затем эти баллы суммируются и переводятся в пятибалльную шкалу оценок. При этом каждому виду деятельности должно быть приписано определенное число баллов.</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Формы организации учебной деятельности</w:t>
      </w:r>
    </w:p>
    <w:p w:rsidR="00A8523A" w:rsidRDefault="00A8523A" w:rsidP="00A8523A">
      <w:pPr>
        <w:autoSpaceDE w:val="0"/>
        <w:autoSpaceDN w:val="0"/>
        <w:adjustRightInd w:val="0"/>
        <w:spacing w:after="0" w:line="240" w:lineRule="auto"/>
        <w:ind w:left="284" w:right="567" w:firstLine="426"/>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Учитель выбирает необходимую образовательную траекторию, способную обеспечить визуализацию прохождения траектории обучения с контрольными точками заданий различных видов: информационных, практических, контрольных. Формы организации учебной деятельности определяются видами учебной работы, спецификой учебной группы, изучаемым материалом, учебными целями. Возможны следующие организационные формы обучения:</w:t>
      </w:r>
    </w:p>
    <w:p w:rsidR="00A8523A" w:rsidRDefault="00A8523A" w:rsidP="00A8523A">
      <w:pPr>
        <w:pStyle w:val="a4"/>
        <w:numPr>
          <w:ilvl w:val="0"/>
          <w:numId w:val="6"/>
        </w:numPr>
        <w:tabs>
          <w:tab w:val="left" w:pos="709"/>
          <w:tab w:val="left" w:pos="993"/>
        </w:tabs>
        <w:autoSpaceDE w:val="0"/>
        <w:autoSpaceDN w:val="0"/>
        <w:adjustRightInd w:val="0"/>
        <w:spacing w:before="0" w:after="0" w:line="240" w:lineRule="auto"/>
        <w:ind w:left="284" w:right="567" w:firstLine="426"/>
        <w:jc w:val="both"/>
        <w:rPr>
          <w:rFonts w:ascii="Times New Roman" w:eastAsiaTheme="minorHAnsi" w:hAnsi="Times New Roman" w:cs="Times New Roman"/>
          <w:sz w:val="24"/>
          <w:szCs w:val="24"/>
          <w:lang w:val="ru-RU" w:bidi="ar-SA"/>
        </w:rPr>
      </w:pPr>
      <w:proofErr w:type="gramStart"/>
      <w:r>
        <w:rPr>
          <w:rFonts w:ascii="Times New Roman" w:eastAsiaTheme="minorHAnsi" w:hAnsi="Times New Roman" w:cs="Times New Roman"/>
          <w:sz w:val="24"/>
          <w:szCs w:val="24"/>
          <w:lang w:val="ru-RU" w:bidi="ar-SA"/>
        </w:rPr>
        <w:t>классно-урочная (изучение нового, практикум, контроль, дополнительная работа, уроки-зачеты, уроки — защиты творческих заданий).</w:t>
      </w:r>
      <w:proofErr w:type="gramEnd"/>
      <w:r>
        <w:rPr>
          <w:rFonts w:ascii="Times New Roman" w:eastAsiaTheme="minorHAnsi" w:hAnsi="Times New Roman" w:cs="Times New Roman"/>
          <w:sz w:val="24"/>
          <w:szCs w:val="24"/>
          <w:lang w:val="ru-RU" w:bidi="ar-SA"/>
        </w:rPr>
        <w:t xml:space="preserve"> В данном случае используются все типы объектов. При выполнении проектных заданий исследование, осуществление </w:t>
      </w:r>
      <w:proofErr w:type="spellStart"/>
      <w:r>
        <w:rPr>
          <w:rFonts w:ascii="Times New Roman" w:eastAsiaTheme="minorHAnsi" w:hAnsi="Times New Roman" w:cs="Times New Roman"/>
          <w:sz w:val="24"/>
          <w:szCs w:val="24"/>
          <w:lang w:val="ru-RU" w:bidi="ar-SA"/>
        </w:rPr>
        <w:t>межпредметных</w:t>
      </w:r>
      <w:proofErr w:type="spellEnd"/>
      <w:r>
        <w:rPr>
          <w:rFonts w:ascii="Times New Roman" w:eastAsiaTheme="minorHAnsi" w:hAnsi="Times New Roman" w:cs="Times New Roman"/>
          <w:sz w:val="24"/>
          <w:szCs w:val="24"/>
          <w:lang w:val="ru-RU" w:bidi="ar-SA"/>
        </w:rPr>
        <w:t xml:space="preserve"> связей, поиск информации осуществляются учащимися под руководством учителя;</w:t>
      </w:r>
    </w:p>
    <w:p w:rsidR="00A8523A" w:rsidRDefault="00A8523A" w:rsidP="00A8523A">
      <w:pPr>
        <w:pStyle w:val="a4"/>
        <w:numPr>
          <w:ilvl w:val="0"/>
          <w:numId w:val="6"/>
        </w:numPr>
        <w:tabs>
          <w:tab w:val="left" w:pos="709"/>
          <w:tab w:val="left" w:pos="993"/>
        </w:tabs>
        <w:autoSpaceDE w:val="0"/>
        <w:autoSpaceDN w:val="0"/>
        <w:adjustRightInd w:val="0"/>
        <w:spacing w:before="0" w:after="0" w:line="240" w:lineRule="auto"/>
        <w:ind w:left="284" w:righ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индивидуальная и индивидуализированная. Позволяют регулировать темп продвижения в обучении каждого школьника сообразно его способностям. При работе в компьютерном классе по заранее подобранным информационным, практическим и контрольным заданиям, собранным из соответствующих объектов, формируется индивидуальная траектория учащегося;</w:t>
      </w:r>
    </w:p>
    <w:p w:rsidR="00A8523A" w:rsidRDefault="00A8523A" w:rsidP="00A8523A">
      <w:pPr>
        <w:pStyle w:val="a4"/>
        <w:numPr>
          <w:ilvl w:val="0"/>
          <w:numId w:val="6"/>
        </w:numPr>
        <w:tabs>
          <w:tab w:val="left" w:pos="709"/>
          <w:tab w:val="left" w:pos="993"/>
        </w:tabs>
        <w:autoSpaceDE w:val="0"/>
        <w:autoSpaceDN w:val="0"/>
        <w:adjustRightInd w:val="0"/>
        <w:spacing w:before="0" w:after="0" w:line="240" w:lineRule="auto"/>
        <w:ind w:left="284" w:righ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групповая работа. Возможна работа групп учащихся по индивидуальным заданиям. Предварительно учитель формирует блоки объектов или общий блок, </w:t>
      </w:r>
      <w:r>
        <w:rPr>
          <w:rFonts w:ascii="Times New Roman" w:eastAsiaTheme="minorHAnsi" w:hAnsi="Times New Roman" w:cs="Times New Roman"/>
          <w:sz w:val="24"/>
          <w:szCs w:val="24"/>
          <w:lang w:val="ru-RU" w:bidi="ar-SA"/>
        </w:rPr>
        <w:lastRenderedPageBreak/>
        <w:t>на основании демонстрации которого происходит обсуждение в группах общей проблемы, либо при наличии компьютерного класса, обсуждение мини-задач, которые являются составной частью общей учебной задачи;</w:t>
      </w:r>
    </w:p>
    <w:p w:rsidR="00A8523A" w:rsidRDefault="00A8523A" w:rsidP="00A8523A">
      <w:pPr>
        <w:pStyle w:val="a4"/>
        <w:numPr>
          <w:ilvl w:val="0"/>
          <w:numId w:val="6"/>
        </w:numPr>
        <w:tabs>
          <w:tab w:val="left" w:pos="709"/>
          <w:tab w:val="left" w:pos="993"/>
        </w:tabs>
        <w:autoSpaceDE w:val="0"/>
        <w:autoSpaceDN w:val="0"/>
        <w:adjustRightInd w:val="0"/>
        <w:spacing w:before="0" w:after="0" w:line="240" w:lineRule="auto"/>
        <w:ind w:left="284" w:right="567" w:firstLine="426"/>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внеклассная работа, исследовательская работа, кружковая работа;</w:t>
      </w:r>
    </w:p>
    <w:p w:rsidR="00A8523A" w:rsidRDefault="00A8523A" w:rsidP="00A8523A">
      <w:pPr>
        <w:pStyle w:val="a4"/>
        <w:numPr>
          <w:ilvl w:val="0"/>
          <w:numId w:val="6"/>
        </w:numPr>
        <w:tabs>
          <w:tab w:val="left" w:pos="709"/>
          <w:tab w:val="left" w:pos="993"/>
        </w:tabs>
        <w:autoSpaceDE w:val="0"/>
        <w:autoSpaceDN w:val="0"/>
        <w:adjustRightInd w:val="0"/>
        <w:spacing w:before="0" w:after="0" w:line="240" w:lineRule="auto"/>
        <w:ind w:left="284" w:right="567" w:firstLine="426"/>
        <w:jc w:val="both"/>
        <w:rPr>
          <w:rFonts w:ascii="Times New Roman" w:hAnsi="Times New Roman" w:cs="Times New Roman"/>
          <w:b/>
          <w:sz w:val="24"/>
          <w:szCs w:val="24"/>
          <w:lang w:val="ru-RU"/>
        </w:rPr>
      </w:pPr>
      <w:r>
        <w:rPr>
          <w:rFonts w:ascii="Times New Roman" w:eastAsiaTheme="minorHAnsi" w:hAnsi="Times New Roman" w:cs="Times New Roman"/>
          <w:sz w:val="24"/>
          <w:szCs w:val="24"/>
          <w:lang w:val="ru-RU" w:bidi="ar-SA"/>
        </w:rPr>
        <w:t>самостоятельная работа учащихся по изучению нового материала, отработке учебных навыков и навыков практического применения приобретенных знаний, выполнение индивидуальных заданий творческого характера.</w:t>
      </w:r>
    </w:p>
    <w:p w:rsidR="00A8523A" w:rsidRDefault="00A8523A" w:rsidP="00A8523A">
      <w:pPr>
        <w:shd w:val="clear" w:color="auto" w:fill="FFFFFF"/>
        <w:spacing w:after="0" w:line="240" w:lineRule="auto"/>
        <w:ind w:left="142" w:firstLine="426"/>
        <w:jc w:val="both"/>
        <w:rPr>
          <w:rFonts w:ascii="Times New Roman" w:hAnsi="Times New Roman" w:cs="Times New Roman"/>
          <w:b/>
          <w:sz w:val="24"/>
          <w:szCs w:val="24"/>
        </w:rPr>
      </w:pPr>
    </w:p>
    <w:p w:rsidR="00A8523A" w:rsidRDefault="00A8523A" w:rsidP="00A8523A">
      <w:pPr>
        <w:autoSpaceDE w:val="0"/>
        <w:autoSpaceDN w:val="0"/>
        <w:adjustRightInd w:val="0"/>
        <w:spacing w:after="0" w:line="240" w:lineRule="auto"/>
        <w:ind w:left="284" w:firstLine="426"/>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 xml:space="preserve">Информационно-образовательная среда </w:t>
      </w:r>
    </w:p>
    <w:p w:rsidR="00A8523A" w:rsidRDefault="00A8523A" w:rsidP="00A8523A">
      <w:pPr>
        <w:autoSpaceDE w:val="0"/>
        <w:autoSpaceDN w:val="0"/>
        <w:adjustRightInd w:val="0"/>
        <w:spacing w:after="0" w:line="240" w:lineRule="auto"/>
        <w:ind w:left="284" w:firstLine="426"/>
        <w:jc w:val="both"/>
        <w:rPr>
          <w:rFonts w:ascii="Times New Roman" w:eastAsiaTheme="minorHAnsi" w:hAnsi="Times New Roman" w:cs="Times New Roman"/>
          <w:b/>
          <w:sz w:val="24"/>
          <w:szCs w:val="24"/>
        </w:rPr>
      </w:pPr>
    </w:p>
    <w:p w:rsidR="00A8523A" w:rsidRDefault="00A8523A" w:rsidP="00A8523A">
      <w:pPr>
        <w:spacing w:after="0"/>
        <w:ind w:firstLine="540"/>
        <w:jc w:val="both"/>
        <w:rPr>
          <w:rFonts w:ascii="Times New Roman" w:hAnsi="Times New Roman" w:cs="Times New Roman"/>
          <w:sz w:val="24"/>
          <w:szCs w:val="24"/>
          <w:lang w:bidi="en-US"/>
        </w:rPr>
      </w:pPr>
      <w:r>
        <w:rPr>
          <w:rFonts w:ascii="Times New Roman" w:hAnsi="Times New Roman" w:cs="Times New Roman"/>
          <w:sz w:val="24"/>
          <w:szCs w:val="24"/>
        </w:rPr>
        <w:t xml:space="preserve">Для реализации </w:t>
      </w:r>
      <w:r>
        <w:rPr>
          <w:rFonts w:ascii="Times New Roman" w:hAnsi="Times New Roman" w:cs="Times New Roman"/>
          <w:color w:val="000000"/>
          <w:sz w:val="24"/>
          <w:szCs w:val="24"/>
        </w:rPr>
        <w:t xml:space="preserve">Рабочей </w:t>
      </w:r>
      <w:r>
        <w:rPr>
          <w:rFonts w:ascii="Times New Roman" w:hAnsi="Times New Roman" w:cs="Times New Roman"/>
          <w:sz w:val="24"/>
          <w:szCs w:val="24"/>
        </w:rPr>
        <w:t>программы используется учебно-методический комплект, включающий:</w:t>
      </w:r>
    </w:p>
    <w:p w:rsidR="00A8523A" w:rsidRDefault="00A8523A" w:rsidP="00A8523A">
      <w:pPr>
        <w:spacing w:after="0"/>
        <w:ind w:firstLine="540"/>
        <w:jc w:val="both"/>
        <w:rPr>
          <w:rFonts w:ascii="Times New Roman" w:eastAsiaTheme="minorHAnsi" w:hAnsi="Times New Roman" w:cs="Times New Roman"/>
          <w:b/>
          <w:sz w:val="24"/>
          <w:szCs w:val="24"/>
        </w:rPr>
      </w:pPr>
    </w:p>
    <w:p w:rsidR="00A8523A" w:rsidRDefault="00A8523A" w:rsidP="00A8523A">
      <w:pPr>
        <w:pStyle w:val="a4"/>
        <w:numPr>
          <w:ilvl w:val="0"/>
          <w:numId w:val="7"/>
        </w:numPr>
        <w:autoSpaceDE w:val="0"/>
        <w:autoSpaceDN w:val="0"/>
        <w:adjustRightInd w:val="0"/>
        <w:spacing w:before="0" w:after="0" w:line="240" w:lineRule="auto"/>
        <w:ind w:right="708"/>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Воронцов-Вельяминов Б. А., </w:t>
      </w:r>
      <w:proofErr w:type="spellStart"/>
      <w:r>
        <w:rPr>
          <w:rFonts w:ascii="Times New Roman" w:eastAsiaTheme="minorHAnsi" w:hAnsi="Times New Roman" w:cs="Times New Roman"/>
          <w:sz w:val="24"/>
          <w:szCs w:val="24"/>
          <w:lang w:val="ru-RU" w:bidi="ar-SA"/>
        </w:rPr>
        <w:t>Страут</w:t>
      </w:r>
      <w:proofErr w:type="spellEnd"/>
      <w:r>
        <w:rPr>
          <w:rFonts w:ascii="Times New Roman" w:eastAsiaTheme="minorHAnsi" w:hAnsi="Times New Roman" w:cs="Times New Roman"/>
          <w:sz w:val="24"/>
          <w:szCs w:val="24"/>
          <w:lang w:val="ru-RU" w:bidi="ar-SA"/>
        </w:rPr>
        <w:t xml:space="preserve"> Е. К. «Астрономия. 11 класс». Учебник с электронным приложением.              — М.</w:t>
      </w:r>
      <w:proofErr w:type="gramStart"/>
      <w:r>
        <w:rPr>
          <w:rFonts w:ascii="Times New Roman" w:eastAsiaTheme="minorHAnsi" w:hAnsi="Times New Roman" w:cs="Times New Roman"/>
          <w:sz w:val="24"/>
          <w:szCs w:val="24"/>
          <w:lang w:val="ru-RU" w:bidi="ar-SA"/>
        </w:rPr>
        <w:t xml:space="preserve"> :</w:t>
      </w:r>
      <w:proofErr w:type="gramEnd"/>
      <w:r>
        <w:rPr>
          <w:rFonts w:ascii="Times New Roman" w:eastAsiaTheme="minorHAnsi" w:hAnsi="Times New Roman" w:cs="Times New Roman"/>
          <w:sz w:val="24"/>
          <w:szCs w:val="24"/>
          <w:lang w:val="ru-RU" w:bidi="ar-SA"/>
        </w:rPr>
        <w:t xml:space="preserve"> Дрофа, 2017.</w:t>
      </w:r>
    </w:p>
    <w:p w:rsidR="00A8523A" w:rsidRDefault="00A8523A" w:rsidP="00A8523A">
      <w:pPr>
        <w:pStyle w:val="a4"/>
        <w:numPr>
          <w:ilvl w:val="0"/>
          <w:numId w:val="7"/>
        </w:numPr>
        <w:autoSpaceDE w:val="0"/>
        <w:autoSpaceDN w:val="0"/>
        <w:adjustRightInd w:val="0"/>
        <w:spacing w:before="0" w:after="0" w:line="240" w:lineRule="auto"/>
        <w:ind w:right="708"/>
        <w:jc w:val="both"/>
        <w:rPr>
          <w:rFonts w:ascii="Times New Roman" w:eastAsiaTheme="minorHAnsi" w:hAnsi="Times New Roman" w:cs="Times New Roman"/>
          <w:sz w:val="24"/>
          <w:szCs w:val="24"/>
          <w:lang w:val="ru-RU" w:bidi="ar-SA"/>
        </w:rPr>
      </w:pPr>
      <w:r>
        <w:rPr>
          <w:rFonts w:ascii="Times New Roman" w:eastAsiaTheme="minorHAnsi" w:hAnsi="Times New Roman" w:cs="Times New Roman"/>
          <w:sz w:val="24"/>
          <w:szCs w:val="24"/>
          <w:lang w:val="ru-RU" w:bidi="ar-SA"/>
        </w:rPr>
        <w:t xml:space="preserve">Методическое пособие к учебнику «Астрономия. 11 класс» авторов Б. А. Воронцова-Вельяминова, Е. К. </w:t>
      </w:r>
      <w:proofErr w:type="spellStart"/>
      <w:r>
        <w:rPr>
          <w:rFonts w:ascii="Times New Roman" w:eastAsiaTheme="minorHAnsi" w:hAnsi="Times New Roman" w:cs="Times New Roman"/>
          <w:sz w:val="24"/>
          <w:szCs w:val="24"/>
          <w:lang w:val="ru-RU" w:bidi="ar-SA"/>
        </w:rPr>
        <w:t>Страута</w:t>
      </w:r>
      <w:proofErr w:type="spellEnd"/>
      <w:r>
        <w:rPr>
          <w:rFonts w:ascii="Times New Roman" w:eastAsiaTheme="minorHAnsi" w:hAnsi="Times New Roman" w:cs="Times New Roman"/>
          <w:sz w:val="24"/>
          <w:szCs w:val="24"/>
          <w:lang w:val="ru-RU" w:bidi="ar-SA"/>
        </w:rPr>
        <w:t>. — М.</w:t>
      </w:r>
      <w:proofErr w:type="gramStart"/>
      <w:r>
        <w:rPr>
          <w:rFonts w:ascii="Times New Roman" w:eastAsiaTheme="minorHAnsi" w:hAnsi="Times New Roman" w:cs="Times New Roman"/>
          <w:sz w:val="24"/>
          <w:szCs w:val="24"/>
          <w:lang w:val="ru-RU" w:bidi="ar-SA"/>
        </w:rPr>
        <w:t xml:space="preserve"> :</w:t>
      </w:r>
      <w:proofErr w:type="gramEnd"/>
      <w:r>
        <w:rPr>
          <w:rFonts w:ascii="Times New Roman" w:eastAsiaTheme="minorHAnsi" w:hAnsi="Times New Roman" w:cs="Times New Roman"/>
          <w:sz w:val="24"/>
          <w:szCs w:val="24"/>
          <w:lang w:val="ru-RU" w:bidi="ar-SA"/>
        </w:rPr>
        <w:t xml:space="preserve"> Дрофа, 2017.</w:t>
      </w:r>
    </w:p>
    <w:p w:rsidR="00A8523A" w:rsidRDefault="00A8523A" w:rsidP="00A8523A">
      <w:pPr>
        <w:pStyle w:val="a4"/>
        <w:numPr>
          <w:ilvl w:val="0"/>
          <w:numId w:val="7"/>
        </w:numPr>
        <w:autoSpaceDE w:val="0"/>
        <w:autoSpaceDN w:val="0"/>
        <w:adjustRightInd w:val="0"/>
        <w:spacing w:before="0" w:after="0" w:line="240" w:lineRule="auto"/>
        <w:ind w:right="708"/>
        <w:jc w:val="both"/>
        <w:rPr>
          <w:rFonts w:ascii="Times New Roman" w:hAnsi="Times New Roman" w:cs="Times New Roman"/>
          <w:b/>
          <w:sz w:val="24"/>
          <w:szCs w:val="24"/>
          <w:lang w:val="ru-RU"/>
        </w:rPr>
      </w:pPr>
      <w:r>
        <w:rPr>
          <w:rFonts w:ascii="Times New Roman" w:eastAsiaTheme="minorHAnsi" w:hAnsi="Times New Roman" w:cs="Times New Roman"/>
          <w:sz w:val="24"/>
          <w:szCs w:val="24"/>
          <w:lang w:val="ru-RU" w:bidi="ar-SA"/>
        </w:rPr>
        <w:t xml:space="preserve">Рабочая программа к УМК Б. А. Воронцова-Вельяминова, Е. К. </w:t>
      </w:r>
      <w:proofErr w:type="spellStart"/>
      <w:r>
        <w:rPr>
          <w:rFonts w:ascii="Times New Roman" w:eastAsiaTheme="minorHAnsi" w:hAnsi="Times New Roman" w:cs="Times New Roman"/>
          <w:sz w:val="24"/>
          <w:szCs w:val="24"/>
          <w:lang w:val="ru-RU" w:bidi="ar-SA"/>
        </w:rPr>
        <w:t>Страута</w:t>
      </w:r>
      <w:proofErr w:type="spellEnd"/>
      <w:proofErr w:type="gramStart"/>
      <w:r>
        <w:rPr>
          <w:rFonts w:ascii="Times New Roman" w:eastAsiaTheme="minorHAnsi" w:hAnsi="Times New Roman" w:cs="Times New Roman"/>
          <w:sz w:val="24"/>
          <w:szCs w:val="24"/>
          <w:lang w:val="ru-RU" w:bidi="ar-SA"/>
        </w:rPr>
        <w:t xml:space="preserve"> :</w:t>
      </w:r>
      <w:proofErr w:type="gramEnd"/>
      <w:r>
        <w:rPr>
          <w:rFonts w:ascii="Times New Roman" w:eastAsiaTheme="minorHAnsi" w:hAnsi="Times New Roman" w:cs="Times New Roman"/>
          <w:sz w:val="24"/>
          <w:szCs w:val="24"/>
          <w:lang w:val="ru-RU" w:bidi="ar-SA"/>
        </w:rPr>
        <w:t xml:space="preserve"> учебно-методическое пособие / Е. К. </w:t>
      </w:r>
      <w:proofErr w:type="spellStart"/>
      <w:r>
        <w:rPr>
          <w:rFonts w:ascii="Times New Roman" w:eastAsiaTheme="minorHAnsi" w:hAnsi="Times New Roman" w:cs="Times New Roman"/>
          <w:sz w:val="24"/>
          <w:szCs w:val="24"/>
          <w:lang w:val="ru-RU" w:bidi="ar-SA"/>
        </w:rPr>
        <w:t>Страут</w:t>
      </w:r>
      <w:proofErr w:type="spellEnd"/>
      <w:r>
        <w:rPr>
          <w:rFonts w:ascii="Times New Roman" w:eastAsiaTheme="minorHAnsi" w:hAnsi="Times New Roman" w:cs="Times New Roman"/>
          <w:sz w:val="24"/>
          <w:szCs w:val="24"/>
          <w:lang w:val="ru-RU" w:bidi="ar-SA"/>
        </w:rPr>
        <w:t>. — М.</w:t>
      </w:r>
      <w:proofErr w:type="gramStart"/>
      <w:r>
        <w:rPr>
          <w:rFonts w:ascii="Times New Roman" w:eastAsiaTheme="minorHAnsi" w:hAnsi="Times New Roman" w:cs="Times New Roman"/>
          <w:sz w:val="24"/>
          <w:szCs w:val="24"/>
          <w:lang w:val="ru-RU" w:bidi="ar-SA"/>
        </w:rPr>
        <w:t xml:space="preserve"> :</w:t>
      </w:r>
      <w:proofErr w:type="gramEnd"/>
      <w:r>
        <w:rPr>
          <w:rFonts w:ascii="Times New Roman" w:eastAsiaTheme="minorHAnsi" w:hAnsi="Times New Roman" w:cs="Times New Roman"/>
          <w:sz w:val="24"/>
          <w:szCs w:val="24"/>
          <w:lang w:val="ru-RU" w:bidi="ar-SA"/>
        </w:rPr>
        <w:t xml:space="preserve"> Дрофа, 2017.</w:t>
      </w:r>
    </w:p>
    <w:p w:rsidR="00A8523A" w:rsidRDefault="00A8523A" w:rsidP="00A8523A">
      <w:pPr>
        <w:shd w:val="clear" w:color="auto" w:fill="FFFFFF"/>
        <w:spacing w:after="0" w:line="240" w:lineRule="auto"/>
        <w:ind w:left="142" w:firstLine="426"/>
        <w:jc w:val="both"/>
        <w:rPr>
          <w:rFonts w:ascii="Times New Roman" w:hAnsi="Times New Roman" w:cs="Times New Roman"/>
          <w:b/>
          <w:sz w:val="24"/>
          <w:szCs w:val="24"/>
        </w:rPr>
      </w:pPr>
    </w:p>
    <w:p w:rsidR="00A8523A" w:rsidRDefault="00A8523A" w:rsidP="00A8523A">
      <w:pPr>
        <w:shd w:val="clear" w:color="auto" w:fill="FFFFFF"/>
        <w:spacing w:after="0" w:line="240" w:lineRule="auto"/>
        <w:ind w:left="142" w:firstLine="426"/>
        <w:jc w:val="both"/>
        <w:rPr>
          <w:rFonts w:ascii="Times New Roman" w:hAnsi="Times New Roman" w:cs="Times New Roman"/>
          <w:b/>
          <w:sz w:val="24"/>
          <w:szCs w:val="24"/>
        </w:rPr>
      </w:pPr>
    </w:p>
    <w:p w:rsidR="00174068" w:rsidRDefault="00174068"/>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603332450510203670830559428146817986133868575873</w:t>
            </w:r>
          </w:p>
        </w:tc>
      </w:tr>
      <w:tr>
        <w:trPr/>
        <w:tc>
          <w:tcPr/>
          <w:p>
            <w:pPr>
              <w:rPr/>
            </w:pPr>
            <w:r>
              <w:rPr/>
              <w:t xml:space="preserve">Владелец</w:t>
            </w:r>
          </w:p>
        </w:tc>
        <w:tc>
          <w:tcPr>
            <w:gridSpan w:val="2"/>
          </w:tcPr>
          <w:p>
            <w:pPr>
              <w:rPr/>
            </w:pPr>
            <w:r>
              <w:rPr/>
              <w:t xml:space="preserve">Гончаренко Наталья Юрьевна</w:t>
            </w:r>
          </w:p>
        </w:tc>
      </w:tr>
      <w:tr>
        <w:trPr/>
        <w:tc>
          <w:tcPr/>
          <w:p>
            <w:pPr>
              <w:rPr/>
            </w:pPr>
            <w:r>
              <w:rPr/>
              <w:t xml:space="preserve">Действителен</w:t>
            </w:r>
          </w:p>
        </w:tc>
        <w:tc>
          <w:tcPr>
            <w:gridSpan w:val="2"/>
          </w:tcPr>
          <w:p>
            <w:pPr>
              <w:rPr/>
            </w:pPr>
            <w:r>
              <w:rPr/>
              <w:t xml:space="preserve">С 20.04.2021 по 20.04.2022</w:t>
            </w:r>
          </w:p>
        </w:tc>
      </w:tr>
    </w:tbl>
    <w:sectPr xmlns:w="http://schemas.openxmlformats.org/wordprocessingml/2006/main" w:rsidR="00174068">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SanPin">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195">
    <w:multiLevelType w:val="hybridMultilevel"/>
    <w:lvl w:ilvl="0" w:tplc="62352620">
      <w:start w:val="1"/>
      <w:numFmt w:val="decimal"/>
      <w:lvlText w:val="%1."/>
      <w:lvlJc w:val="left"/>
      <w:pPr>
        <w:ind w:left="720" w:hanging="360"/>
      </w:pPr>
    </w:lvl>
    <w:lvl w:ilvl="1" w:tplc="62352620" w:tentative="1">
      <w:start w:val="1"/>
      <w:numFmt w:val="lowerLetter"/>
      <w:lvlText w:val="%2."/>
      <w:lvlJc w:val="left"/>
      <w:pPr>
        <w:ind w:left="1440" w:hanging="360"/>
      </w:pPr>
    </w:lvl>
    <w:lvl w:ilvl="2" w:tplc="62352620" w:tentative="1">
      <w:start w:val="1"/>
      <w:numFmt w:val="lowerRoman"/>
      <w:lvlText w:val="%3."/>
      <w:lvlJc w:val="right"/>
      <w:pPr>
        <w:ind w:left="2160" w:hanging="180"/>
      </w:pPr>
    </w:lvl>
    <w:lvl w:ilvl="3" w:tplc="62352620" w:tentative="1">
      <w:start w:val="1"/>
      <w:numFmt w:val="decimal"/>
      <w:lvlText w:val="%4."/>
      <w:lvlJc w:val="left"/>
      <w:pPr>
        <w:ind w:left="2880" w:hanging="360"/>
      </w:pPr>
    </w:lvl>
    <w:lvl w:ilvl="4" w:tplc="62352620" w:tentative="1">
      <w:start w:val="1"/>
      <w:numFmt w:val="lowerLetter"/>
      <w:lvlText w:val="%5."/>
      <w:lvlJc w:val="left"/>
      <w:pPr>
        <w:ind w:left="3600" w:hanging="360"/>
      </w:pPr>
    </w:lvl>
    <w:lvl w:ilvl="5" w:tplc="62352620" w:tentative="1">
      <w:start w:val="1"/>
      <w:numFmt w:val="lowerRoman"/>
      <w:lvlText w:val="%6."/>
      <w:lvlJc w:val="right"/>
      <w:pPr>
        <w:ind w:left="4320" w:hanging="180"/>
      </w:pPr>
    </w:lvl>
    <w:lvl w:ilvl="6" w:tplc="62352620" w:tentative="1">
      <w:start w:val="1"/>
      <w:numFmt w:val="decimal"/>
      <w:lvlText w:val="%7."/>
      <w:lvlJc w:val="left"/>
      <w:pPr>
        <w:ind w:left="5040" w:hanging="360"/>
      </w:pPr>
    </w:lvl>
    <w:lvl w:ilvl="7" w:tplc="62352620" w:tentative="1">
      <w:start w:val="1"/>
      <w:numFmt w:val="lowerLetter"/>
      <w:lvlText w:val="%8."/>
      <w:lvlJc w:val="left"/>
      <w:pPr>
        <w:ind w:left="5760" w:hanging="360"/>
      </w:pPr>
    </w:lvl>
    <w:lvl w:ilvl="8" w:tplc="62352620" w:tentative="1">
      <w:start w:val="1"/>
      <w:numFmt w:val="lowerRoman"/>
      <w:lvlText w:val="%9."/>
      <w:lvlJc w:val="right"/>
      <w:pPr>
        <w:ind w:left="6480" w:hanging="180"/>
      </w:pPr>
    </w:lvl>
  </w:abstractNum>
  <w:abstractNum w:abstractNumId="10194">
    <w:multiLevelType w:val="hybridMultilevel"/>
    <w:lvl w:ilvl="0" w:tplc="640427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1EE27074"/>
    <w:multiLevelType w:val="hybridMultilevel"/>
    <w:tmpl w:val="7E363B14"/>
    <w:lvl w:ilvl="0" w:tplc="C0A87C46">
      <w:start w:val="1"/>
      <w:numFmt w:val="decimal"/>
      <w:lvlText w:val="%1."/>
      <w:lvlJc w:val="left"/>
      <w:pPr>
        <w:ind w:left="720"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3645DAE"/>
    <w:multiLevelType w:val="hybridMultilevel"/>
    <w:tmpl w:val="624ED9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D709C2"/>
    <w:multiLevelType w:val="hybridMultilevel"/>
    <w:tmpl w:val="EA52EE2E"/>
    <w:lvl w:ilvl="0" w:tplc="04190001">
      <w:start w:val="1"/>
      <w:numFmt w:val="bullet"/>
      <w:lvlText w:val=""/>
      <w:lvlJc w:val="left"/>
      <w:pPr>
        <w:ind w:left="720" w:hanging="360"/>
      </w:pPr>
      <w:rPr>
        <w:rFonts w:ascii="Symbol" w:hAnsi="Symbol" w:hint="default"/>
      </w:rPr>
    </w:lvl>
    <w:lvl w:ilvl="1" w:tplc="1FC65EA0">
      <w:numFmt w:val="bullet"/>
      <w:lvlText w:val="•"/>
      <w:lvlJc w:val="left"/>
      <w:pPr>
        <w:ind w:left="1440" w:hanging="360"/>
      </w:pPr>
      <w:rPr>
        <w:rFonts w:ascii="SchoolBookSanPin" w:eastAsiaTheme="minorHAnsi" w:hAnsi="SchoolBookSanPin" w:cs="SchoolBookSanPin" w:hint="default"/>
        <w:sz w:val="36"/>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9132764"/>
    <w:multiLevelType w:val="hybridMultilevel"/>
    <w:tmpl w:val="D3B41FB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093690"/>
    <w:multiLevelType w:val="hybridMultilevel"/>
    <w:tmpl w:val="CB30A384"/>
    <w:lvl w:ilvl="0" w:tplc="04190001">
      <w:start w:val="1"/>
      <w:numFmt w:val="bullet"/>
      <w:lvlText w:val=""/>
      <w:lvlJc w:val="left"/>
      <w:pPr>
        <w:ind w:left="1571" w:hanging="360"/>
      </w:pPr>
      <w:rPr>
        <w:rFonts w:ascii="Symbol" w:hAnsi="Symbol" w:hint="default"/>
      </w:rPr>
    </w:lvl>
    <w:lvl w:ilvl="1" w:tplc="04190001">
      <w:start w:val="1"/>
      <w:numFmt w:val="bullet"/>
      <w:lvlText w:val=""/>
      <w:lvlJc w:val="left"/>
      <w:pPr>
        <w:ind w:left="2291"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A27012"/>
    <w:multiLevelType w:val="hybridMultilevel"/>
    <w:tmpl w:val="6ED8E7BE"/>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A03279D"/>
    <w:multiLevelType w:val="hybridMultilevel"/>
    <w:tmpl w:val="F6AA770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94">
    <w:abstractNumId w:val="10194"/>
  </w:num>
  <w:num w:numId="10195">
    <w:abstractNumId w:val="1019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8523A"/>
    <w:rsid w:val="00174068"/>
    <w:rsid w:val="00A85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8523A"/>
    <w:pPr>
      <w:spacing w:after="0" w:line="240" w:lineRule="auto"/>
    </w:pPr>
    <w:rPr>
      <w:rFonts w:ascii="Calibri" w:eastAsia="Calibri" w:hAnsi="Calibri" w:cs="Times New Roman"/>
      <w:lang w:eastAsia="en-US"/>
    </w:rPr>
  </w:style>
  <w:style w:type="paragraph" w:styleId="a4">
    <w:name w:val="List Paragraph"/>
    <w:basedOn w:val="a"/>
    <w:uiPriority w:val="34"/>
    <w:qFormat/>
    <w:rsid w:val="00A8523A"/>
    <w:pPr>
      <w:spacing w:before="200"/>
      <w:ind w:left="720"/>
      <w:contextualSpacing/>
    </w:pPr>
    <w:rPr>
      <w:sz w:val="20"/>
      <w:szCs w:val="20"/>
      <w:lang w:val="en-US" w:eastAsia="en-US" w:bidi="en-US"/>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3037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311201129" Type="http://schemas.openxmlformats.org/officeDocument/2006/relationships/footnotes" Target="footnotes.xml"/><Relationship Id="rId540733742" Type="http://schemas.openxmlformats.org/officeDocument/2006/relationships/endnotes" Target="endnotes.xml"/><Relationship Id="rId508714586" Type="http://schemas.openxmlformats.org/officeDocument/2006/relationships/comments" Target="comments.xml"/><Relationship Id="rId352381130" Type="http://schemas.microsoft.com/office/2011/relationships/commentsExtended" Target="commentsExtended.xml"/><Relationship Id="rId42964901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PwdbfSEhc+PIx+RmymQvwL2VMHA=</DigestValue>
    </Reference>
    <Reference Type="http://www.w3.org/2000/09/xmldsig#Object" URI="#idOfficeObject">
      <DigestMethod Algorithm="http://www.w3.org/2000/09/xmldsig#sha1"/>
      <DigestValue>qHaQ7908NIwzGU7HYBA+z0wQ+Vo=</DigestValue>
    </Reference>
  </SignedInfo>
  <SignatureValue>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</SignatureValue>
  <KeyInfo>
    <X509Data>
      <X509Certificate>MIIFoTCCA4kCFGmuXN4bNSDagNvjEsKHZo/19nyBMA0GCSqGSIb3DQEBCwUAMIGQ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311201129"/>
            <mdssi:RelationshipReference SourceId="rId540733742"/>
            <mdssi:RelationshipReference SourceId="rId508714586"/>
            <mdssi:RelationshipReference SourceId="rId352381130"/>
            <mdssi:RelationshipReference SourceId="rId429649017"/>
          </Transform>
          <Transform Algorithm="http://www.w3.org/TR/2001/REC-xml-c14n-20010315"/>
        </Transforms>
        <DigestMethod Algorithm="http://www.w3.org/2000/09/xmldsig#sha1"/>
        <DigestValue>lxp4u4T4N+3C9HpkI9NziRfKLC0=</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VJEWyd8yv4VQn5T4Xa+Hq40CCjo=</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jSB2SupNGFCbkhIvZaOG2gg10Ig=</DigestValue>
      </Reference>
      <Reference URI="/word/footnotes.xml?ContentType=application/vnd.openxmlformats-officedocument.wordprocessingml.footnotes+xml">
        <DigestMethod Algorithm="http://www.w3.org/2000/09/xmldsig#sha1"/>
        <DigestValue>Z7SgDzw4bdeHTtigjzzivAQ1EJY=</DigestValue>
      </Reference>
      <Reference URI="/word/numbering.xml?ContentType=application/vnd.openxmlformats-officedocument.wordprocessingml.numbering+xml">
        <DigestMethod Algorithm="http://www.w3.org/2000/09/xmldsig#sha1"/>
        <DigestValue>fDthJoggMe05phvFiV7zz9b8xOM=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zGRblNYUF2jxxmhQWWHcj5VTqos=</DigestValue>
      </Reference>
      <Reference URI="/word/styles.xml?ContentType=application/vnd.openxmlformats-officedocument.wordprocessingml.styles+xml">
        <DigestMethod Algorithm="http://www.w3.org/2000/09/xmldsig#sha1"/>
        <DigestValue>Bec1H2zOHJRM5GF5IhqK1363OdA=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JQO1y1UfYBYJP1Zh99FcqZ5wEm4=</DigestValue>
      </Reference>
    </Manifest>
    <SignatureProperties>
      <SignatureProperty Id="idSignatureTime" Target="#idPackageSignature">
        <mdssi:SignatureTime>
          <mdssi:Format>YYYY-MM-DDThh:mm:ssTZD</mdssi:Format>
          <mdssi:Value>2021-04-24T12:32:52Z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1499</Words>
  <Characters>8546</Characters>
  <Application>Microsoft Office Word</Application>
  <DocSecurity>0</DocSecurity>
  <Lines>71</Lines>
  <Paragraphs>20</Paragraphs>
  <ScaleCrop>false</ScaleCrop>
  <Company>SPecialiST RePack</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3</cp:revision>
  <dcterms:created xsi:type="dcterms:W3CDTF">2017-12-04T05:46:00Z</dcterms:created>
  <dcterms:modified xsi:type="dcterms:W3CDTF">2017-12-04T05:52:00Z</dcterms:modified>
</cp:coreProperties>
</file>